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EBA" w:rsidRDefault="007B4EBA" w:rsidP="007B4EBA">
      <w:pPr>
        <w:spacing w:after="0" w:line="240" w:lineRule="auto"/>
        <w:jc w:val="center"/>
        <w:rPr>
          <w:b/>
          <w:sz w:val="28"/>
          <w:szCs w:val="28"/>
        </w:rPr>
      </w:pPr>
      <w:r w:rsidRPr="002328D3">
        <w:rPr>
          <w:b/>
          <w:i/>
          <w:sz w:val="28"/>
          <w:szCs w:val="28"/>
        </w:rPr>
        <w:t>The Crucible</w:t>
      </w:r>
      <w:r w:rsidRPr="007B4EBA">
        <w:rPr>
          <w:b/>
          <w:sz w:val="28"/>
          <w:szCs w:val="28"/>
        </w:rPr>
        <w:t xml:space="preserve"> and Rhetoric</w:t>
      </w:r>
    </w:p>
    <w:p w:rsidR="001D55ED" w:rsidRDefault="001D55ED" w:rsidP="007B4EBA">
      <w:pPr>
        <w:spacing w:after="0" w:line="240" w:lineRule="auto"/>
        <w:jc w:val="center"/>
        <w:rPr>
          <w:b/>
          <w:sz w:val="28"/>
          <w:szCs w:val="28"/>
        </w:rPr>
      </w:pPr>
    </w:p>
    <w:p w:rsidR="002328D3" w:rsidRPr="001D55ED" w:rsidRDefault="002328D3" w:rsidP="002328D3">
      <w:pPr>
        <w:spacing w:after="0" w:line="240" w:lineRule="auto"/>
        <w:rPr>
          <w:sz w:val="24"/>
          <w:szCs w:val="24"/>
        </w:rPr>
      </w:pPr>
      <w:r w:rsidRPr="001D55ED">
        <w:rPr>
          <w:sz w:val="24"/>
          <w:szCs w:val="24"/>
        </w:rPr>
        <w:t xml:space="preserve">Use this handout to aid you in writing your rhetorical analysis of </w:t>
      </w:r>
      <w:r w:rsidR="001D55ED">
        <w:rPr>
          <w:i/>
          <w:sz w:val="24"/>
          <w:szCs w:val="24"/>
        </w:rPr>
        <w:t>T</w:t>
      </w:r>
      <w:r w:rsidRPr="001D55ED">
        <w:rPr>
          <w:i/>
          <w:sz w:val="24"/>
          <w:szCs w:val="24"/>
        </w:rPr>
        <w:t>he Crucible</w:t>
      </w:r>
      <w:r w:rsidRPr="001D55ED">
        <w:rPr>
          <w:sz w:val="24"/>
          <w:szCs w:val="24"/>
        </w:rPr>
        <w:t>.  We will dis</w:t>
      </w:r>
      <w:r w:rsidR="0046579D">
        <w:rPr>
          <w:sz w:val="24"/>
          <w:szCs w:val="24"/>
        </w:rPr>
        <w:t>cuss these</w:t>
      </w:r>
      <w:r w:rsidR="00F53B37">
        <w:rPr>
          <w:sz w:val="24"/>
          <w:szCs w:val="24"/>
        </w:rPr>
        <w:t xml:space="preserve"> questions</w:t>
      </w:r>
      <w:r w:rsidR="007057DC">
        <w:rPr>
          <w:sz w:val="24"/>
          <w:szCs w:val="24"/>
        </w:rPr>
        <w:t xml:space="preserve"> in class the week we return from break</w:t>
      </w:r>
      <w:bookmarkStart w:id="0" w:name="_GoBack"/>
      <w:bookmarkEnd w:id="0"/>
      <w:r w:rsidRPr="001D55ED">
        <w:rPr>
          <w:sz w:val="24"/>
          <w:szCs w:val="24"/>
        </w:rPr>
        <w:t>.</w:t>
      </w:r>
    </w:p>
    <w:p w:rsidR="007B4EBA" w:rsidRDefault="007B4EBA" w:rsidP="00103F12">
      <w:pPr>
        <w:spacing w:after="0" w:line="240" w:lineRule="auto"/>
      </w:pPr>
    </w:p>
    <w:p w:rsidR="00103F12" w:rsidRDefault="00103F12" w:rsidP="00103F12">
      <w:pPr>
        <w:numPr>
          <w:ilvl w:val="0"/>
          <w:numId w:val="1"/>
        </w:numPr>
        <w:spacing w:after="0" w:line="240" w:lineRule="auto"/>
      </w:pPr>
      <w:r>
        <w:t>In Act I and II, Miller cleverly uses various objects to provide insights into the characters.  Explain the following:</w:t>
      </w:r>
    </w:p>
    <w:p w:rsidR="00103F12" w:rsidRDefault="00103F12" w:rsidP="00103F12">
      <w:pPr>
        <w:numPr>
          <w:ilvl w:val="0"/>
          <w:numId w:val="2"/>
        </w:numPr>
        <w:spacing w:after="0" w:line="240" w:lineRule="auto"/>
      </w:pPr>
      <w:r>
        <w:t xml:space="preserve"> What do candlesticks disclose about Rev. Parris?</w:t>
      </w:r>
    </w:p>
    <w:p w:rsidR="00103F12" w:rsidRDefault="00103F12" w:rsidP="00103F12">
      <w:pPr>
        <w:numPr>
          <w:ilvl w:val="0"/>
          <w:numId w:val="2"/>
        </w:numPr>
        <w:spacing w:after="0" w:line="240" w:lineRule="auto"/>
      </w:pPr>
      <w:r>
        <w:t>What does the forgotten commandment reveal about Proctor?  About Hale?</w:t>
      </w:r>
    </w:p>
    <w:p w:rsidR="00103F12" w:rsidRDefault="00103F12" w:rsidP="00103F12">
      <w:pPr>
        <w:numPr>
          <w:ilvl w:val="0"/>
          <w:numId w:val="2"/>
        </w:numPr>
        <w:spacing w:after="0" w:line="240" w:lineRule="auto"/>
      </w:pPr>
      <w:r>
        <w:t>What does the poppet and the needle reveal about Abigail?  About Mary? About Cheever/Herrick?</w:t>
      </w:r>
    </w:p>
    <w:p w:rsidR="00103F12" w:rsidRDefault="00103F12" w:rsidP="00103F12">
      <w:pPr>
        <w:numPr>
          <w:ilvl w:val="0"/>
          <w:numId w:val="2"/>
        </w:numPr>
        <w:spacing w:after="0" w:line="240" w:lineRule="auto"/>
      </w:pPr>
      <w:r>
        <w:t>What does the warrant expose about the court in Salem?  About Proctor?</w:t>
      </w:r>
    </w:p>
    <w:p w:rsidR="00103F12" w:rsidRDefault="00103F12" w:rsidP="00103F12">
      <w:pPr>
        <w:ind w:left="1080"/>
      </w:pPr>
    </w:p>
    <w:p w:rsidR="00C32CB6" w:rsidRDefault="007B4EBA" w:rsidP="00C32CB6">
      <w:pPr>
        <w:pStyle w:val="ListParagraph"/>
        <w:numPr>
          <w:ilvl w:val="0"/>
          <w:numId w:val="1"/>
        </w:numPr>
      </w:pPr>
      <w:r>
        <w:t xml:space="preserve">In Act II, there are numerous examples of irony that build the tension.  Cite </w:t>
      </w:r>
      <w:proofErr w:type="gramStart"/>
      <w:r>
        <w:t xml:space="preserve">five prominent examples and how they tie to Miller’s purpose for writing </w:t>
      </w:r>
      <w:r w:rsidRPr="007B4EBA">
        <w:rPr>
          <w:i/>
        </w:rPr>
        <w:t>The Crucible</w:t>
      </w:r>
      <w:proofErr w:type="gramEnd"/>
      <w:r>
        <w:t xml:space="preserve">.  </w:t>
      </w:r>
    </w:p>
    <w:p w:rsidR="001678F9" w:rsidRDefault="001678F9" w:rsidP="001678F9">
      <w:pPr>
        <w:pStyle w:val="ListParagraph"/>
      </w:pPr>
    </w:p>
    <w:p w:rsidR="00103F12" w:rsidRDefault="00103F12" w:rsidP="00103F12">
      <w:pPr>
        <w:pStyle w:val="ListParagraph"/>
        <w:numPr>
          <w:ilvl w:val="0"/>
          <w:numId w:val="1"/>
        </w:numPr>
      </w:pPr>
      <w:r>
        <w:t xml:space="preserve"> In Act III, Judge Danforth uses language to suit his purpose.  Review the following sections of dialogue </w:t>
      </w:r>
      <w:r w:rsidR="007D23D2">
        <w:t xml:space="preserve">between Danforth and the character(s) </w:t>
      </w:r>
      <w:r>
        <w:t>to breakdown his rhetorical strategies and his ultimate purpose:</w:t>
      </w:r>
    </w:p>
    <w:p w:rsidR="00103F12" w:rsidRDefault="00103F12" w:rsidP="00103F12">
      <w:pPr>
        <w:pStyle w:val="ListParagraph"/>
      </w:pPr>
      <w:r>
        <w:t xml:space="preserve"> Reverend </w:t>
      </w:r>
      <w:r w:rsidR="00D02388">
        <w:t xml:space="preserve">Hale </w:t>
      </w:r>
      <w:proofErr w:type="spellStart"/>
      <w:r w:rsidR="00D02388">
        <w:t>pg</w:t>
      </w:r>
      <w:proofErr w:type="spellEnd"/>
      <w:r>
        <w:t xml:space="preserve"> 100</w:t>
      </w:r>
      <w:r>
        <w:tab/>
      </w:r>
      <w:r>
        <w:tab/>
      </w:r>
      <w:r w:rsidR="007D23D2">
        <w:t xml:space="preserve">Mary Warren </w:t>
      </w:r>
      <w:proofErr w:type="spellStart"/>
      <w:r w:rsidR="007D23D2">
        <w:t>pg</w:t>
      </w:r>
      <w:proofErr w:type="spellEnd"/>
      <w:r w:rsidR="007D23D2">
        <w:t xml:space="preserve"> 102</w:t>
      </w:r>
      <w:r w:rsidR="007D23D2">
        <w:tab/>
      </w:r>
      <w:r w:rsidR="007D23D2">
        <w:tab/>
      </w:r>
      <w:r>
        <w:t xml:space="preserve">Abigail and the </w:t>
      </w:r>
      <w:proofErr w:type="gramStart"/>
      <w:r>
        <w:t>girls</w:t>
      </w:r>
      <w:proofErr w:type="gramEnd"/>
      <w:r>
        <w:t xml:space="preserve"> </w:t>
      </w:r>
      <w:proofErr w:type="spellStart"/>
      <w:r>
        <w:t>pg</w:t>
      </w:r>
      <w:proofErr w:type="spellEnd"/>
      <w:r>
        <w:t xml:space="preserve"> 102</w:t>
      </w:r>
    </w:p>
    <w:p w:rsidR="007B4EBA" w:rsidRDefault="007D23D2" w:rsidP="00C32CB6">
      <w:pPr>
        <w:pStyle w:val="ListParagraph"/>
      </w:pPr>
      <w:r>
        <w:t xml:space="preserve">Elizabeth Proctor </w:t>
      </w:r>
      <w:proofErr w:type="spellStart"/>
      <w:r>
        <w:t>pg</w:t>
      </w:r>
      <w:proofErr w:type="spellEnd"/>
      <w:r>
        <w:t xml:space="preserve"> 112-11</w:t>
      </w:r>
      <w:r w:rsidR="00C32CB6">
        <w:t>3</w:t>
      </w:r>
    </w:p>
    <w:p w:rsidR="00C32CB6" w:rsidRDefault="00C32CB6" w:rsidP="00C32CB6">
      <w:pPr>
        <w:numPr>
          <w:ilvl w:val="0"/>
          <w:numId w:val="1"/>
        </w:numPr>
        <w:spacing w:after="0" w:line="240" w:lineRule="auto"/>
        <w:rPr>
          <w:rFonts w:ascii="Calibri" w:eastAsia="Calibri" w:hAnsi="Calibri" w:cs="Times New Roman"/>
        </w:rPr>
      </w:pPr>
      <w:r>
        <w:rPr>
          <w:rFonts w:ascii="Calibri" w:eastAsia="Calibri" w:hAnsi="Calibri" w:cs="Times New Roman"/>
        </w:rPr>
        <w:t>By the end of the play, some characters have philosophical arguments for their beliefs.  Explain the reasoning behind these beliefs.  Then, connect this to Arthur Miller’s purpose in writing the Crucible.</w:t>
      </w:r>
    </w:p>
    <w:p w:rsidR="00C32CB6" w:rsidRDefault="00C32CB6" w:rsidP="00C32CB6">
      <w:pPr>
        <w:numPr>
          <w:ilvl w:val="0"/>
          <w:numId w:val="3"/>
        </w:numPr>
        <w:spacing w:after="0" w:line="240" w:lineRule="auto"/>
        <w:rPr>
          <w:rFonts w:ascii="Calibri" w:eastAsia="Calibri" w:hAnsi="Calibri" w:cs="Times New Roman"/>
        </w:rPr>
      </w:pPr>
      <w:r>
        <w:rPr>
          <w:rFonts w:ascii="Calibri" w:eastAsia="Calibri" w:hAnsi="Calibri" w:cs="Times New Roman"/>
        </w:rPr>
        <w:t xml:space="preserve"> Hale’s counseling prisoners to lie</w:t>
      </w:r>
    </w:p>
    <w:p w:rsidR="00C32CB6" w:rsidRDefault="00C32CB6" w:rsidP="00C32CB6">
      <w:pPr>
        <w:numPr>
          <w:ilvl w:val="0"/>
          <w:numId w:val="3"/>
        </w:numPr>
        <w:spacing w:after="0" w:line="240" w:lineRule="auto"/>
        <w:rPr>
          <w:rFonts w:ascii="Calibri" w:eastAsia="Calibri" w:hAnsi="Calibri" w:cs="Times New Roman"/>
        </w:rPr>
      </w:pPr>
      <w:r>
        <w:rPr>
          <w:rFonts w:ascii="Calibri" w:eastAsia="Calibri" w:hAnsi="Calibri" w:cs="Times New Roman"/>
        </w:rPr>
        <w:t>Danforth’s refusal to postpone the hangings</w:t>
      </w:r>
    </w:p>
    <w:p w:rsidR="00C32CB6" w:rsidRDefault="00C32CB6" w:rsidP="00C32CB6">
      <w:pPr>
        <w:numPr>
          <w:ilvl w:val="0"/>
          <w:numId w:val="3"/>
        </w:numPr>
        <w:spacing w:after="0" w:line="240" w:lineRule="auto"/>
        <w:rPr>
          <w:rFonts w:ascii="Calibri" w:eastAsia="Calibri" w:hAnsi="Calibri" w:cs="Times New Roman"/>
        </w:rPr>
      </w:pPr>
      <w:r>
        <w:rPr>
          <w:rFonts w:ascii="Calibri" w:eastAsia="Calibri" w:hAnsi="Calibri" w:cs="Times New Roman"/>
        </w:rPr>
        <w:t>John’s decision to sign the confession</w:t>
      </w:r>
    </w:p>
    <w:p w:rsidR="00C32CB6" w:rsidRDefault="00C32CB6" w:rsidP="00C32CB6">
      <w:pPr>
        <w:numPr>
          <w:ilvl w:val="0"/>
          <w:numId w:val="3"/>
        </w:numPr>
        <w:spacing w:after="0" w:line="240" w:lineRule="auto"/>
        <w:rPr>
          <w:rFonts w:ascii="Calibri" w:eastAsia="Calibri" w:hAnsi="Calibri" w:cs="Times New Roman"/>
        </w:rPr>
      </w:pPr>
      <w:r>
        <w:rPr>
          <w:rFonts w:ascii="Calibri" w:eastAsia="Calibri" w:hAnsi="Calibri" w:cs="Times New Roman"/>
        </w:rPr>
        <w:t>Elizabeth’s refusal to counsel John on what to do</w:t>
      </w:r>
    </w:p>
    <w:p w:rsidR="00C32CB6" w:rsidRDefault="00C32CB6" w:rsidP="00C32CB6">
      <w:pPr>
        <w:numPr>
          <w:ilvl w:val="0"/>
          <w:numId w:val="3"/>
        </w:numPr>
        <w:spacing w:after="0" w:line="240" w:lineRule="auto"/>
        <w:rPr>
          <w:rFonts w:ascii="Calibri" w:eastAsia="Calibri" w:hAnsi="Calibri" w:cs="Times New Roman"/>
        </w:rPr>
      </w:pPr>
      <w:r>
        <w:rPr>
          <w:rFonts w:ascii="Calibri" w:eastAsia="Calibri" w:hAnsi="Calibri" w:cs="Times New Roman"/>
        </w:rPr>
        <w:t>Rebecca Nurse’s and other’s refusal to admit to witchcraft</w:t>
      </w:r>
    </w:p>
    <w:p w:rsidR="00C32CB6" w:rsidRDefault="00C32CB6" w:rsidP="00C32CB6">
      <w:pPr>
        <w:numPr>
          <w:ilvl w:val="0"/>
          <w:numId w:val="3"/>
        </w:numPr>
        <w:spacing w:after="0" w:line="240" w:lineRule="auto"/>
      </w:pPr>
      <w:r>
        <w:rPr>
          <w:rFonts w:ascii="Calibri" w:eastAsia="Calibri" w:hAnsi="Calibri" w:cs="Times New Roman"/>
        </w:rPr>
        <w:t>John’s decision to rip up the confession</w:t>
      </w:r>
    </w:p>
    <w:p w:rsidR="00952F3F" w:rsidRDefault="00952F3F" w:rsidP="00952F3F">
      <w:pPr>
        <w:spacing w:after="0" w:line="240" w:lineRule="auto"/>
        <w:ind w:left="1080"/>
        <w:rPr>
          <w:rFonts w:ascii="Calibri" w:eastAsia="Calibri" w:hAnsi="Calibri" w:cs="Times New Roman"/>
        </w:rPr>
      </w:pPr>
    </w:p>
    <w:p w:rsidR="00952F3F" w:rsidRDefault="00952F3F" w:rsidP="00952F3F">
      <w:pPr>
        <w:numPr>
          <w:ilvl w:val="0"/>
          <w:numId w:val="1"/>
        </w:numPr>
        <w:spacing w:after="0" w:line="240" w:lineRule="auto"/>
        <w:rPr>
          <w:rFonts w:ascii="Calibri" w:eastAsia="Calibri" w:hAnsi="Calibri" w:cs="Times New Roman"/>
        </w:rPr>
      </w:pPr>
      <w:r>
        <w:rPr>
          <w:rFonts w:ascii="Calibri" w:eastAsia="Calibri" w:hAnsi="Calibri" w:cs="Times New Roman"/>
        </w:rPr>
        <w:t xml:space="preserve">Several of the main ideas developed in the play </w:t>
      </w:r>
      <w:proofErr w:type="gramStart"/>
      <w:r>
        <w:rPr>
          <w:rFonts w:ascii="Calibri" w:eastAsia="Calibri" w:hAnsi="Calibri" w:cs="Times New Roman"/>
        </w:rPr>
        <w:t>are found</w:t>
      </w:r>
      <w:proofErr w:type="gramEnd"/>
      <w:r>
        <w:rPr>
          <w:rFonts w:ascii="Calibri" w:eastAsia="Calibri" w:hAnsi="Calibri" w:cs="Times New Roman"/>
        </w:rPr>
        <w:t xml:space="preserve"> in the following quotations.  Explain the implications of each quote and then indicate </w:t>
      </w:r>
      <w:proofErr w:type="gramStart"/>
      <w:r>
        <w:rPr>
          <w:rFonts w:ascii="Calibri" w:eastAsia="Calibri" w:hAnsi="Calibri" w:cs="Times New Roman"/>
        </w:rPr>
        <w:t>whether or not</w:t>
      </w:r>
      <w:proofErr w:type="gramEnd"/>
      <w:r>
        <w:rPr>
          <w:rFonts w:ascii="Calibri" w:eastAsia="Calibri" w:hAnsi="Calibri" w:cs="Times New Roman"/>
        </w:rPr>
        <w:t xml:space="preserve"> Miller agrees or disagrees with what his characters are saying.</w:t>
      </w:r>
    </w:p>
    <w:p w:rsidR="00952F3F" w:rsidRDefault="00952F3F" w:rsidP="00952F3F">
      <w:pPr>
        <w:numPr>
          <w:ilvl w:val="0"/>
          <w:numId w:val="4"/>
        </w:numPr>
        <w:spacing w:after="0" w:line="240" w:lineRule="auto"/>
        <w:rPr>
          <w:rFonts w:ascii="Calibri" w:eastAsia="Calibri" w:hAnsi="Calibri" w:cs="Times New Roman"/>
        </w:rPr>
      </w:pPr>
      <w:r>
        <w:rPr>
          <w:rFonts w:ascii="Calibri" w:eastAsia="Calibri" w:hAnsi="Calibri" w:cs="Times New Roman"/>
        </w:rPr>
        <w:t>On authority – Parris:  “There is either obedience or the church will burn like Hell is burning!”  Act I</w:t>
      </w:r>
    </w:p>
    <w:p w:rsidR="00952F3F" w:rsidRDefault="00952F3F" w:rsidP="00952F3F">
      <w:pPr>
        <w:numPr>
          <w:ilvl w:val="0"/>
          <w:numId w:val="4"/>
        </w:numPr>
        <w:spacing w:after="0" w:line="240" w:lineRule="auto"/>
        <w:rPr>
          <w:rFonts w:ascii="Calibri" w:eastAsia="Calibri" w:hAnsi="Calibri" w:cs="Times New Roman"/>
        </w:rPr>
      </w:pPr>
      <w:r>
        <w:rPr>
          <w:rFonts w:ascii="Calibri" w:eastAsia="Calibri" w:hAnsi="Calibri" w:cs="Times New Roman"/>
        </w:rPr>
        <w:t>On legal responsibility – Herrick:  “I have nine men outside.  You cannot keep her.  The law binds me, John, I cannot budge.”  Act II</w:t>
      </w:r>
    </w:p>
    <w:p w:rsidR="00952F3F" w:rsidRDefault="00952F3F" w:rsidP="00952F3F">
      <w:pPr>
        <w:numPr>
          <w:ilvl w:val="0"/>
          <w:numId w:val="4"/>
        </w:numPr>
        <w:spacing w:after="0" w:line="240" w:lineRule="auto"/>
        <w:rPr>
          <w:rFonts w:ascii="Calibri" w:eastAsia="Calibri" w:hAnsi="Calibri" w:cs="Times New Roman"/>
        </w:rPr>
      </w:pPr>
      <w:r>
        <w:rPr>
          <w:rFonts w:ascii="Calibri" w:eastAsia="Calibri" w:hAnsi="Calibri" w:cs="Times New Roman"/>
        </w:rPr>
        <w:t>On ethics –Danforth:  “But you must understand, sir, that a person is either with this court or he must be counted against it, there is no road between.”  Act III</w:t>
      </w:r>
    </w:p>
    <w:p w:rsidR="00952F3F" w:rsidRDefault="00952F3F" w:rsidP="00952F3F">
      <w:pPr>
        <w:numPr>
          <w:ilvl w:val="0"/>
          <w:numId w:val="4"/>
        </w:numPr>
        <w:spacing w:after="0" w:line="240" w:lineRule="auto"/>
        <w:rPr>
          <w:rFonts w:ascii="Calibri" w:eastAsia="Calibri" w:hAnsi="Calibri" w:cs="Times New Roman"/>
        </w:rPr>
      </w:pPr>
      <w:proofErr w:type="gramStart"/>
      <w:r>
        <w:rPr>
          <w:rFonts w:ascii="Calibri" w:eastAsia="Calibri" w:hAnsi="Calibri" w:cs="Times New Roman"/>
        </w:rPr>
        <w:t>On  personal</w:t>
      </w:r>
      <w:proofErr w:type="gramEnd"/>
      <w:r>
        <w:rPr>
          <w:rFonts w:ascii="Calibri" w:eastAsia="Calibri" w:hAnsi="Calibri" w:cs="Times New Roman"/>
        </w:rPr>
        <w:t xml:space="preserve"> convictions –Proctor:  “A fire, a fire is burning!  </w:t>
      </w:r>
      <w:proofErr w:type="gramStart"/>
      <w:r>
        <w:rPr>
          <w:rFonts w:ascii="Calibri" w:eastAsia="Calibri" w:hAnsi="Calibri" w:cs="Times New Roman"/>
        </w:rPr>
        <w:t>I hear the boot of Lucifer</w:t>
      </w:r>
      <w:proofErr w:type="gramEnd"/>
      <w:r>
        <w:rPr>
          <w:rFonts w:ascii="Calibri" w:eastAsia="Calibri" w:hAnsi="Calibri" w:cs="Times New Roman"/>
        </w:rPr>
        <w:t xml:space="preserve">, </w:t>
      </w:r>
      <w:proofErr w:type="gramStart"/>
      <w:r>
        <w:rPr>
          <w:rFonts w:ascii="Calibri" w:eastAsia="Calibri" w:hAnsi="Calibri" w:cs="Times New Roman"/>
        </w:rPr>
        <w:t>I see his filthy face</w:t>
      </w:r>
      <w:proofErr w:type="gramEnd"/>
      <w:r>
        <w:rPr>
          <w:rFonts w:ascii="Calibri" w:eastAsia="Calibri" w:hAnsi="Calibri" w:cs="Times New Roman"/>
        </w:rPr>
        <w:t>! And it is my face and yours, Danforth</w:t>
      </w:r>
      <w:proofErr w:type="gramStart"/>
      <w:r>
        <w:rPr>
          <w:rFonts w:ascii="Calibri" w:eastAsia="Calibri" w:hAnsi="Calibri" w:cs="Times New Roman"/>
        </w:rPr>
        <w:t>!....</w:t>
      </w:r>
      <w:proofErr w:type="gramEnd"/>
      <w:r>
        <w:rPr>
          <w:rFonts w:ascii="Calibri" w:eastAsia="Calibri" w:hAnsi="Calibri" w:cs="Times New Roman"/>
        </w:rPr>
        <w:t>God damns our kind especially and we will burn, we will burn together!” Act III</w:t>
      </w:r>
    </w:p>
    <w:p w:rsidR="00952F3F" w:rsidRDefault="00952F3F" w:rsidP="00952F3F">
      <w:pPr>
        <w:numPr>
          <w:ilvl w:val="0"/>
          <w:numId w:val="4"/>
        </w:numPr>
        <w:spacing w:after="0" w:line="240" w:lineRule="auto"/>
        <w:rPr>
          <w:rFonts w:ascii="Calibri" w:eastAsia="Calibri" w:hAnsi="Calibri" w:cs="Times New Roman"/>
        </w:rPr>
      </w:pPr>
      <w:r>
        <w:rPr>
          <w:rFonts w:ascii="Calibri" w:eastAsia="Calibri" w:hAnsi="Calibri" w:cs="Times New Roman"/>
        </w:rPr>
        <w:lastRenderedPageBreak/>
        <w:t>On life –Hale:  “Life, woman, life is God’s most precious gift; no principle, however glorious may justify the taking of it….God damns a liar less than he that throws his life away for pride.” Elizabeth:  “I think that may be the Devil’s argument.” Act IV</w:t>
      </w:r>
    </w:p>
    <w:p w:rsidR="00C32CB6" w:rsidRDefault="00C32CB6" w:rsidP="00952F3F"/>
    <w:p w:rsidR="001678F9" w:rsidRDefault="007B4EBA" w:rsidP="001678F9">
      <w:pPr>
        <w:pStyle w:val="ListParagraph"/>
        <w:numPr>
          <w:ilvl w:val="0"/>
          <w:numId w:val="1"/>
        </w:numPr>
      </w:pPr>
      <w:r>
        <w:t>Review Miller’s use of allusions throughout the play.  Given the background information given to you, what might be his purpose in employing this form of figurative language?  Be specific and cite references from the play.</w:t>
      </w:r>
    </w:p>
    <w:p w:rsidR="001678F9" w:rsidRDefault="001678F9" w:rsidP="001678F9">
      <w:pPr>
        <w:pStyle w:val="ListParagraph"/>
      </w:pPr>
    </w:p>
    <w:p w:rsidR="00103F12" w:rsidRDefault="00103F12" w:rsidP="001678F9">
      <w:pPr>
        <w:pStyle w:val="ListParagraph"/>
        <w:numPr>
          <w:ilvl w:val="0"/>
          <w:numId w:val="1"/>
        </w:numPr>
      </w:pPr>
      <w:r>
        <w:t>Consider the following characters and which appeal (ethos, logos or pathos) is most at work in their</w:t>
      </w:r>
      <w:r w:rsidR="001678F9">
        <w:t xml:space="preserve"> dialogue/character</w:t>
      </w:r>
      <w:r>
        <w:t>:</w:t>
      </w:r>
      <w:r w:rsidR="001678F9">
        <w:t xml:space="preserve">  </w:t>
      </w:r>
    </w:p>
    <w:p w:rsidR="00103F12" w:rsidRDefault="00103F12" w:rsidP="001678F9">
      <w:pPr>
        <w:ind w:firstLine="720"/>
      </w:pPr>
      <w:r>
        <w:t>Abigail</w:t>
      </w:r>
      <w:r>
        <w:tab/>
      </w:r>
      <w:r>
        <w:tab/>
      </w:r>
      <w:r>
        <w:tab/>
        <w:t>Reverend Parris</w:t>
      </w:r>
      <w:r>
        <w:tab/>
      </w:r>
      <w:r>
        <w:tab/>
        <w:t>Reverend Hale</w:t>
      </w:r>
      <w:r>
        <w:tab/>
      </w:r>
      <w:r>
        <w:tab/>
        <w:t>Judge Danforth</w:t>
      </w:r>
    </w:p>
    <w:p w:rsidR="00791CFF" w:rsidRDefault="00103F12" w:rsidP="001678F9">
      <w:pPr>
        <w:ind w:firstLine="720"/>
      </w:pPr>
      <w:r>
        <w:t xml:space="preserve">John Proctor </w:t>
      </w:r>
      <w:r>
        <w:tab/>
      </w:r>
      <w:r>
        <w:tab/>
        <w:t>Elizabeth Proctor</w:t>
      </w:r>
      <w:r>
        <w:tab/>
        <w:t>Mary Warren</w:t>
      </w:r>
      <w:r>
        <w:tab/>
      </w:r>
      <w:r>
        <w:tab/>
        <w:t>Rebecca Nurse</w:t>
      </w:r>
    </w:p>
    <w:p w:rsidR="00103F12" w:rsidRDefault="001678F9">
      <w:r>
        <w:tab/>
        <w:t>Be specific to the text.</w:t>
      </w:r>
    </w:p>
    <w:p w:rsidR="00B467A4" w:rsidRDefault="00B467A4" w:rsidP="00CD5B1C">
      <w:pPr>
        <w:pStyle w:val="ListParagraph"/>
        <w:numPr>
          <w:ilvl w:val="0"/>
          <w:numId w:val="1"/>
        </w:numPr>
        <w:spacing w:after="0" w:line="240" w:lineRule="auto"/>
      </w:pPr>
      <w:r>
        <w:t xml:space="preserve">Many people in seventeenth century Salem believed that their problems were attributable to an external force – the Devil.  However, Arthur Miller implies these problems were actually caused by an internal force – that of human nature.   How does this allegory relate to contemporary society?  What is Arthur Miller warning readers </w:t>
      </w:r>
      <w:proofErr w:type="gramStart"/>
      <w:r>
        <w:t>about</w:t>
      </w:r>
      <w:proofErr w:type="gramEnd"/>
      <w:r>
        <w:t>?  Be specific in your response</w:t>
      </w:r>
    </w:p>
    <w:p w:rsidR="00B467A4" w:rsidRDefault="00B467A4"/>
    <w:sectPr w:rsidR="00B467A4" w:rsidSect="00791CF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732" w:rsidRDefault="00854732" w:rsidP="007B4EBA">
      <w:pPr>
        <w:spacing w:after="0" w:line="240" w:lineRule="auto"/>
      </w:pPr>
      <w:r>
        <w:separator/>
      </w:r>
    </w:p>
  </w:endnote>
  <w:endnote w:type="continuationSeparator" w:id="0">
    <w:p w:rsidR="00854732" w:rsidRDefault="00854732" w:rsidP="007B4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732" w:rsidRDefault="00854732" w:rsidP="007B4EBA">
      <w:pPr>
        <w:spacing w:after="0" w:line="240" w:lineRule="auto"/>
      </w:pPr>
      <w:r>
        <w:separator/>
      </w:r>
    </w:p>
  </w:footnote>
  <w:footnote w:type="continuationSeparator" w:id="0">
    <w:p w:rsidR="00854732" w:rsidRDefault="00854732" w:rsidP="007B4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BA" w:rsidRDefault="007B4EBA">
    <w:pPr>
      <w:pStyle w:val="Header"/>
    </w:pPr>
    <w:r>
      <w:t xml:space="preserve">Mrs. </w:t>
    </w:r>
    <w:proofErr w:type="spellStart"/>
    <w:r>
      <w:t>Opaleski-DiMeo</w:t>
    </w:r>
    <w:proofErr w:type="spellEnd"/>
    <w:r>
      <w:t xml:space="preserve"> – AP Language</w:t>
    </w:r>
  </w:p>
  <w:p w:rsidR="007B4EBA" w:rsidRDefault="007B4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D3FBA"/>
    <w:multiLevelType w:val="hybridMultilevel"/>
    <w:tmpl w:val="B9661676"/>
    <w:lvl w:ilvl="0" w:tplc="A5FC5F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933079"/>
    <w:multiLevelType w:val="hybridMultilevel"/>
    <w:tmpl w:val="5920A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EE2212"/>
    <w:multiLevelType w:val="hybridMultilevel"/>
    <w:tmpl w:val="5920A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5962C5"/>
    <w:multiLevelType w:val="hybridMultilevel"/>
    <w:tmpl w:val="D5547CE6"/>
    <w:lvl w:ilvl="0" w:tplc="38B83E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260602"/>
    <w:multiLevelType w:val="hybridMultilevel"/>
    <w:tmpl w:val="0F98756C"/>
    <w:lvl w:ilvl="0" w:tplc="17F44A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03F12"/>
    <w:rsid w:val="000614DB"/>
    <w:rsid w:val="00103F12"/>
    <w:rsid w:val="001421AF"/>
    <w:rsid w:val="001678F9"/>
    <w:rsid w:val="001D55ED"/>
    <w:rsid w:val="002328D3"/>
    <w:rsid w:val="00284F85"/>
    <w:rsid w:val="002F341B"/>
    <w:rsid w:val="003F59BC"/>
    <w:rsid w:val="0046579D"/>
    <w:rsid w:val="005F4072"/>
    <w:rsid w:val="007057DC"/>
    <w:rsid w:val="00706A7D"/>
    <w:rsid w:val="00791CFF"/>
    <w:rsid w:val="007B4EBA"/>
    <w:rsid w:val="007D23D2"/>
    <w:rsid w:val="007E0E07"/>
    <w:rsid w:val="00854732"/>
    <w:rsid w:val="008C2AA7"/>
    <w:rsid w:val="008E58EA"/>
    <w:rsid w:val="00952F3F"/>
    <w:rsid w:val="009D2270"/>
    <w:rsid w:val="00B00D3A"/>
    <w:rsid w:val="00B467A4"/>
    <w:rsid w:val="00BD3047"/>
    <w:rsid w:val="00C32CB6"/>
    <w:rsid w:val="00CD4FFB"/>
    <w:rsid w:val="00CD5B1C"/>
    <w:rsid w:val="00D02388"/>
    <w:rsid w:val="00E1611A"/>
    <w:rsid w:val="00F22530"/>
    <w:rsid w:val="00F53B37"/>
    <w:rsid w:val="00FB2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69C7"/>
  <w15:docId w15:val="{5240B458-73C0-4109-B3B8-44F80EFC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F12"/>
    <w:pPr>
      <w:ind w:left="720"/>
      <w:contextualSpacing/>
    </w:pPr>
  </w:style>
  <w:style w:type="paragraph" w:styleId="Header">
    <w:name w:val="header"/>
    <w:basedOn w:val="Normal"/>
    <w:link w:val="HeaderChar"/>
    <w:uiPriority w:val="99"/>
    <w:unhideWhenUsed/>
    <w:rsid w:val="007B4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EBA"/>
  </w:style>
  <w:style w:type="paragraph" w:styleId="Footer">
    <w:name w:val="footer"/>
    <w:basedOn w:val="Normal"/>
    <w:link w:val="FooterChar"/>
    <w:uiPriority w:val="99"/>
    <w:semiHidden/>
    <w:unhideWhenUsed/>
    <w:rsid w:val="007B4E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4EBA"/>
  </w:style>
  <w:style w:type="paragraph" w:styleId="BalloonText">
    <w:name w:val="Balloon Text"/>
    <w:basedOn w:val="Normal"/>
    <w:link w:val="BalloonTextChar"/>
    <w:uiPriority w:val="99"/>
    <w:semiHidden/>
    <w:unhideWhenUsed/>
    <w:rsid w:val="007B4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E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Jackson Schools</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Kristie-Anne Opaleski</dc:creator>
  <cp:keywords/>
  <dc:description/>
  <cp:lastModifiedBy>Opaleski, Kristie</cp:lastModifiedBy>
  <cp:revision>20</cp:revision>
  <dcterms:created xsi:type="dcterms:W3CDTF">2012-12-10T19:27:00Z</dcterms:created>
  <dcterms:modified xsi:type="dcterms:W3CDTF">2018-01-01T21:25:00Z</dcterms:modified>
</cp:coreProperties>
</file>